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E7" w:rsidRDefault="00FE6236">
      <w:pPr>
        <w:spacing w:after="0" w:line="240" w:lineRule="auto"/>
        <w:ind w:left="1843"/>
        <w:jc w:val="center"/>
        <w:rPr>
          <w:b/>
          <w:color w:val="002060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259D5BD">
                <wp:simplePos x="0" y="0"/>
                <wp:positionH relativeFrom="column">
                  <wp:posOffset>1176020</wp:posOffset>
                </wp:positionH>
                <wp:positionV relativeFrom="paragraph">
                  <wp:posOffset>-138430</wp:posOffset>
                </wp:positionV>
                <wp:extent cx="4991735" cy="635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3B68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pt,-10.9pt" to="485.55pt,-10.9pt" ID="Прямая соединительная линия 1" stroked="t" style="position:absolute" wp14:anchorId="0259D5BD">
                <v:stroke color="#003b68" weight="12600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-273685</wp:posOffset>
            </wp:positionV>
            <wp:extent cx="1133475" cy="113919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  <w:szCs w:val="30"/>
        </w:rPr>
        <w:t xml:space="preserve">ВСЕРОССИЙСКАЯ АССОЦИАЦИЯ РАЗВИТИЯ </w:t>
      </w:r>
      <w:r>
        <w:rPr>
          <w:b/>
          <w:color w:val="002060"/>
          <w:sz w:val="32"/>
          <w:szCs w:val="30"/>
        </w:rPr>
        <w:br/>
        <w:t>МЕСТНОГО САМОУПРАВЛЕНИЯ</w:t>
      </w:r>
    </w:p>
    <w:p w:rsidR="00E234E7" w:rsidRDefault="00FE6236">
      <w:pPr>
        <w:tabs>
          <w:tab w:val="left" w:pos="1500"/>
        </w:tabs>
        <w:spacing w:after="0" w:line="240" w:lineRule="auto"/>
        <w:ind w:right="708"/>
        <w:jc w:val="both"/>
        <w:rPr>
          <w:sz w:val="8"/>
          <w:szCs w:val="30"/>
        </w:rPr>
      </w:pPr>
      <w:r>
        <w:rPr>
          <w:sz w:val="30"/>
          <w:szCs w:val="30"/>
        </w:rPr>
        <w:tab/>
      </w:r>
    </w:p>
    <w:p w:rsidR="00E234E7" w:rsidRDefault="00E234E7">
      <w:pPr>
        <w:spacing w:after="0" w:line="240" w:lineRule="auto"/>
        <w:ind w:right="708"/>
        <w:jc w:val="both"/>
        <w:rPr>
          <w:sz w:val="6"/>
          <w:szCs w:val="30"/>
        </w:rPr>
      </w:pPr>
    </w:p>
    <w:p w:rsidR="00E234E7" w:rsidRDefault="00FE6236">
      <w:pPr>
        <w:spacing w:after="0"/>
        <w:ind w:right="1132"/>
        <w:jc w:val="center"/>
        <w:rPr>
          <w:b/>
          <w:color w:val="000000"/>
          <w:sz w:val="4"/>
          <w:szCs w:val="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000000"/>
          <w:sz w:val="4"/>
          <w:szCs w:val="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C3A7010">
                <wp:simplePos x="0" y="0"/>
                <wp:positionH relativeFrom="column">
                  <wp:posOffset>1166495</wp:posOffset>
                </wp:positionH>
                <wp:positionV relativeFrom="paragraph">
                  <wp:posOffset>6350</wp:posOffset>
                </wp:positionV>
                <wp:extent cx="5001260" cy="1270"/>
                <wp:effectExtent l="0" t="0" r="28575" b="19050"/>
                <wp:wrapNone/>
                <wp:docPr id="3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3B68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85pt,0.5pt" to="485.55pt,0.5pt" ID="Прямая соединительная линия 9" stroked="t" style="position:absolute" wp14:anchorId="7C3A7010">
                <v:stroke color="#003b68" weight="12600" joinstyle="miter" endcap="flat"/>
                <v:fill o:detectmouseclick="t" on="false"/>
              </v:line>
            </w:pict>
          </mc:Fallback>
        </mc:AlternateContent>
      </w:r>
    </w:p>
    <w:p w:rsidR="00E234E7" w:rsidRDefault="00FE6236">
      <w:pPr>
        <w:spacing w:after="0"/>
        <w:ind w:left="1843" w:right="-284"/>
        <w:jc w:val="center"/>
      </w:pPr>
      <w:r>
        <w:rPr>
          <w:color w:val="000000"/>
          <w:sz w:val="17"/>
          <w:szCs w:val="17"/>
        </w:rPr>
        <w:t>129110, Россия, г. Москва, Банный переулок, д.3, офис 411, ИНН 7702469413</w:t>
      </w:r>
      <w:r>
        <w:rPr>
          <w:color w:val="000000"/>
          <w:sz w:val="17"/>
          <w:szCs w:val="17"/>
        </w:rPr>
        <w:br/>
        <w:t>Тел: +7(495)788-60-71 (1586</w:t>
      </w:r>
      <w:r>
        <w:rPr>
          <w:sz w:val="17"/>
          <w:szCs w:val="17"/>
        </w:rPr>
        <w:t xml:space="preserve">), </w:t>
      </w:r>
      <w:hyperlink r:id="rId6">
        <w:r>
          <w:rPr>
            <w:rStyle w:val="-"/>
            <w:sz w:val="17"/>
            <w:szCs w:val="17"/>
            <w:lang w:val="en-US"/>
          </w:rPr>
          <w:t>info</w:t>
        </w:r>
        <w:r>
          <w:rPr>
            <w:rStyle w:val="-"/>
            <w:sz w:val="17"/>
            <w:szCs w:val="17"/>
          </w:rPr>
          <w:t>@</w:t>
        </w:r>
        <w:proofErr w:type="spellStart"/>
        <w:r>
          <w:rPr>
            <w:rStyle w:val="-"/>
            <w:sz w:val="17"/>
            <w:szCs w:val="17"/>
            <w:lang w:val="en-US"/>
          </w:rPr>
          <w:t>varmsu</w:t>
        </w:r>
        <w:proofErr w:type="spellEnd"/>
        <w:r>
          <w:rPr>
            <w:rStyle w:val="-"/>
            <w:sz w:val="17"/>
            <w:szCs w:val="17"/>
          </w:rPr>
          <w:t>.</w:t>
        </w:r>
        <w:hyperlink>
          <w:r>
            <w:rPr>
              <w:rStyle w:val="-"/>
              <w:sz w:val="17"/>
              <w:szCs w:val="17"/>
              <w:lang w:val="en-US"/>
            </w:rPr>
            <w:t>ru</w:t>
          </w:r>
        </w:hyperlink>
      </w:hyperlink>
    </w:p>
    <w:p w:rsidR="00E234E7" w:rsidRPr="00FE6236" w:rsidRDefault="00E234E7">
      <w:pPr>
        <w:spacing w:after="0"/>
        <w:ind w:left="1843" w:right="-284"/>
        <w:rPr>
          <w:rStyle w:val="-"/>
          <w:sz w:val="17"/>
          <w:szCs w:val="17"/>
        </w:rPr>
      </w:pPr>
    </w:p>
    <w:p w:rsidR="00E234E7" w:rsidRPr="00FE6236" w:rsidRDefault="00E234E7">
      <w:pPr>
        <w:spacing w:after="0"/>
        <w:ind w:left="1843" w:right="-284"/>
        <w:rPr>
          <w:rStyle w:val="-"/>
          <w:sz w:val="17"/>
          <w:szCs w:val="17"/>
        </w:rPr>
      </w:pPr>
    </w:p>
    <w:p w:rsidR="00E234E7" w:rsidRPr="00FE6236" w:rsidRDefault="00E234E7">
      <w:pPr>
        <w:spacing w:after="0"/>
        <w:ind w:left="1843" w:right="-284"/>
        <w:rPr>
          <w:rStyle w:val="-"/>
          <w:sz w:val="17"/>
          <w:szCs w:val="17"/>
        </w:rPr>
      </w:pPr>
    </w:p>
    <w:p w:rsidR="00FE6236" w:rsidRPr="00FE6236" w:rsidRDefault="00FE6236" w:rsidP="00FE6236">
      <w:pPr>
        <w:jc w:val="center"/>
        <w:rPr>
          <w:b/>
          <w:sz w:val="26"/>
          <w:szCs w:val="26"/>
        </w:rPr>
      </w:pPr>
      <w:r w:rsidRPr="00FE6236">
        <w:rPr>
          <w:b/>
          <w:sz w:val="26"/>
          <w:szCs w:val="26"/>
        </w:rPr>
        <w:t>Муниципальное сообщество предложило идеи по развитию сельских территорий Минсельхозу России</w:t>
      </w:r>
    </w:p>
    <w:p w:rsidR="00FE6236" w:rsidRPr="00FE6236" w:rsidRDefault="00FE6236" w:rsidP="00FE6236">
      <w:pPr>
        <w:ind w:firstLine="708"/>
        <w:jc w:val="both"/>
        <w:rPr>
          <w:sz w:val="26"/>
          <w:szCs w:val="26"/>
        </w:rPr>
      </w:pPr>
      <w:r w:rsidRPr="00FE6236">
        <w:rPr>
          <w:sz w:val="26"/>
          <w:szCs w:val="26"/>
        </w:rPr>
        <w:t>Прямой разговор глав муниципальных образований страны с руководством Министерства сельского хозяйства РФ состоялся в рамках федерального марафона «Муниципальный диалог». Дискуссия прошла на площадке Международной выставки-форума «</w:t>
      </w:r>
      <w:r w:rsidRPr="00FE6236">
        <w:rPr>
          <w:color w:val="060606"/>
          <w:sz w:val="26"/>
          <w:szCs w:val="26"/>
        </w:rPr>
        <w:t>Россия</w:t>
      </w:r>
      <w:r w:rsidRPr="00FE6236">
        <w:rPr>
          <w:sz w:val="26"/>
          <w:szCs w:val="26"/>
        </w:rPr>
        <w:t xml:space="preserve">» на ВДНХ в Москве.  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 w:rsidRPr="00FE6236">
        <w:rPr>
          <w:sz w:val="26"/>
          <w:szCs w:val="26"/>
        </w:rPr>
        <w:t xml:space="preserve">В мероприятии приняли участие Первый заместитель Министра сельского хозяйства Российский Федерации Оксана </w:t>
      </w:r>
      <w:proofErr w:type="spellStart"/>
      <w:r w:rsidRPr="00FE6236">
        <w:rPr>
          <w:sz w:val="26"/>
          <w:szCs w:val="26"/>
        </w:rPr>
        <w:t>Лут</w:t>
      </w:r>
      <w:proofErr w:type="spellEnd"/>
      <w:r w:rsidRPr="00FE6236">
        <w:rPr>
          <w:sz w:val="26"/>
          <w:szCs w:val="26"/>
        </w:rPr>
        <w:t xml:space="preserve">, Заместитель начальника Управления Президента Российской Федерации по внутренней политике Евгений Грачев, сопредседатель ВАРМСУ, член президиума Совета при Президенте РФ по развитию местного самоуправления Ирина Гусева, а также порядка 200 глав муниципальных образований со всей России. Еще 253 тысячи представителей муниципального сообщества подключились к встрече онлайн. 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 w:rsidRPr="00FE6236">
        <w:rPr>
          <w:sz w:val="26"/>
          <w:szCs w:val="26"/>
        </w:rPr>
        <w:t xml:space="preserve">В начале диалога к участникам обратился Министр сельского хозяйства Российской Федерации </w:t>
      </w:r>
      <w:r w:rsidRPr="00FE6236">
        <w:rPr>
          <w:b/>
          <w:sz w:val="26"/>
          <w:szCs w:val="26"/>
        </w:rPr>
        <w:t>Дмитрий Патрушев</w:t>
      </w:r>
      <w:r w:rsidRPr="00FE6236">
        <w:rPr>
          <w:sz w:val="26"/>
          <w:szCs w:val="26"/>
        </w:rPr>
        <w:t xml:space="preserve">:  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sz w:val="26"/>
          <w:szCs w:val="26"/>
        </w:rPr>
      </w:pPr>
      <w:r w:rsidRPr="00FE6236">
        <w:rPr>
          <w:i/>
          <w:sz w:val="26"/>
          <w:szCs w:val="26"/>
        </w:rPr>
        <w:t>«В настоящее время в сельской местности и малых городах проживает 60 миллионов человек. Качество жизни этих людей и будущего поколения напрямую зависит от вас – глав районов и мэров.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sz w:val="26"/>
          <w:szCs w:val="26"/>
        </w:rPr>
      </w:pPr>
      <w:r w:rsidRPr="00FE6236">
        <w:rPr>
          <w:i/>
          <w:sz w:val="26"/>
          <w:szCs w:val="26"/>
        </w:rPr>
        <w:t>С 2020 года совместными усилиями федеральных, региональных и местных властей уже более 11 миллионов человек охвачены мероприятиями госпрограммы «Комплексное развитие сельских территорий».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sz w:val="26"/>
          <w:szCs w:val="26"/>
        </w:rPr>
      </w:pPr>
      <w:r w:rsidRPr="00FE6236">
        <w:rPr>
          <w:i/>
          <w:sz w:val="26"/>
          <w:szCs w:val="26"/>
        </w:rPr>
        <w:t>Хочу поблагодарить глав муниципалитетов за слаженную работу. Уверен, в ближайшее время она будет конвертирована в еще более значимые для людей результаты».</w:t>
      </w:r>
    </w:p>
    <w:p w:rsidR="00FE6236" w:rsidRPr="00FE6236" w:rsidRDefault="00FE6236" w:rsidP="00FE6236">
      <w:pPr>
        <w:numPr>
          <w:ilvl w:val="0"/>
          <w:numId w:val="3"/>
        </w:numPr>
        <w:spacing w:before="240" w:after="240" w:line="276" w:lineRule="auto"/>
        <w:jc w:val="both"/>
        <w:rPr>
          <w:b/>
          <w:color w:val="141414"/>
          <w:sz w:val="26"/>
          <w:szCs w:val="26"/>
        </w:rPr>
      </w:pPr>
      <w:r w:rsidRPr="00FE6236">
        <w:rPr>
          <w:b/>
          <w:color w:val="141414"/>
          <w:sz w:val="26"/>
          <w:szCs w:val="26"/>
        </w:rPr>
        <w:t>Бесшовный проект</w:t>
      </w:r>
    </w:p>
    <w:p w:rsidR="00FE6236" w:rsidRPr="00FE6236" w:rsidRDefault="00FE6236" w:rsidP="00FE6236">
      <w:pPr>
        <w:spacing w:before="240" w:after="240"/>
        <w:ind w:firstLine="708"/>
        <w:jc w:val="both"/>
        <w:rPr>
          <w:color w:val="141414"/>
          <w:sz w:val="26"/>
          <w:szCs w:val="26"/>
        </w:rPr>
      </w:pPr>
      <w:r w:rsidRPr="00FE6236">
        <w:rPr>
          <w:color w:val="141414"/>
          <w:sz w:val="26"/>
          <w:szCs w:val="26"/>
        </w:rPr>
        <w:t>Старт марафону «Муниципальный диалог» Всероссийской ассоциации развития местного самоуправления в феврале 2023 года дал Первый заместитель Руководителя Администрации Президента РФ Сергей Кириенко. Ранее состоялись стратегические сессии по темам «Кадровая политика», «Взаимодействие с контрольно-надзорными органами», «Пространственное развитие территорий», «Молодежная политика», «Строительство и ЖКХ».</w:t>
      </w:r>
    </w:p>
    <w:p w:rsidR="00FE6236" w:rsidRPr="00FE6236" w:rsidRDefault="00FE6236" w:rsidP="00FE6236">
      <w:pPr>
        <w:spacing w:before="240" w:after="240"/>
        <w:ind w:firstLine="708"/>
        <w:jc w:val="both"/>
        <w:rPr>
          <w:sz w:val="26"/>
          <w:szCs w:val="26"/>
        </w:rPr>
      </w:pPr>
      <w:r w:rsidRPr="00FE6236">
        <w:rPr>
          <w:i/>
          <w:sz w:val="26"/>
          <w:szCs w:val="26"/>
        </w:rPr>
        <w:t xml:space="preserve">««Муниципальный диалог» — это формат, который позволяет выстраивать коммуникацию муниципального сообщества с федеральным уровнем власти. Важно, что проблемы, поднятые муниципалами не просто, обсуждаются на уровне федеральных министерств, ведомств, но и приводят к реальным решениям. Так, 25 </w:t>
      </w:r>
      <w:r w:rsidRPr="00FE6236">
        <w:rPr>
          <w:i/>
          <w:sz w:val="26"/>
          <w:szCs w:val="26"/>
        </w:rPr>
        <w:lastRenderedPageBreak/>
        <w:t xml:space="preserve">инициатив вошли в поручения Президента Российской Федерации Владимира Путина, прорабатываются законодательные инициативы, меняются подходы к развитию кадрового потенциала муниципальных служащих», — </w:t>
      </w:r>
      <w:r w:rsidRPr="00FE6236">
        <w:rPr>
          <w:sz w:val="26"/>
          <w:szCs w:val="26"/>
        </w:rPr>
        <w:t xml:space="preserve">прокомментировала член президиума Совета при Президенте РФ по развитию местного самоуправления, Сопредседатель Всероссийской ассоциации развития местного самоуправления </w:t>
      </w:r>
      <w:r w:rsidRPr="00FE6236">
        <w:rPr>
          <w:b/>
          <w:sz w:val="26"/>
          <w:szCs w:val="26"/>
        </w:rPr>
        <w:t>Ирина Гусева</w:t>
      </w:r>
      <w:r w:rsidRPr="00FE6236">
        <w:rPr>
          <w:sz w:val="26"/>
          <w:szCs w:val="26"/>
        </w:rPr>
        <w:t xml:space="preserve">. </w:t>
      </w:r>
    </w:p>
    <w:p w:rsidR="00FE6236" w:rsidRPr="00FE6236" w:rsidRDefault="00FE6236" w:rsidP="00FE6236">
      <w:pPr>
        <w:numPr>
          <w:ilvl w:val="0"/>
          <w:numId w:val="4"/>
        </w:numPr>
        <w:spacing w:after="0" w:line="276" w:lineRule="auto"/>
        <w:rPr>
          <w:b/>
          <w:sz w:val="26"/>
          <w:szCs w:val="26"/>
        </w:rPr>
      </w:pPr>
      <w:r w:rsidRPr="00FE6236">
        <w:rPr>
          <w:b/>
          <w:sz w:val="26"/>
          <w:szCs w:val="26"/>
        </w:rPr>
        <w:t xml:space="preserve">6 495 инициатив по развитию сельского хозяйства </w:t>
      </w:r>
    </w:p>
    <w:p w:rsidR="00FE6236" w:rsidRPr="00FE6236" w:rsidRDefault="00FE6236" w:rsidP="00FE6236">
      <w:pPr>
        <w:spacing w:before="120"/>
        <w:ind w:left="-142" w:firstLine="992"/>
        <w:jc w:val="both"/>
        <w:rPr>
          <w:sz w:val="26"/>
          <w:szCs w:val="26"/>
        </w:rPr>
      </w:pPr>
      <w:r w:rsidRPr="00FE6236">
        <w:rPr>
          <w:sz w:val="26"/>
          <w:szCs w:val="26"/>
        </w:rPr>
        <w:t xml:space="preserve">Марафон «Муниципальный диалог» - это проект Всероссийской ассоциации местного самоуправления, направленный на выявление и анализ проблемного поля муниципалитетов страны для выработки решений на федеральном уровне. В общей сложности в адрес проектного офиса поступила 81 тыс. предложений от представителей органов местного самоуправления страны, из них 6 495 по направлению «Развитие сельских территорий». </w:t>
      </w:r>
    </w:p>
    <w:p w:rsidR="00FE6236" w:rsidRPr="00FE6236" w:rsidRDefault="00FE6236" w:rsidP="00FE6236">
      <w:pPr>
        <w:ind w:left="-141" w:firstLine="990"/>
        <w:jc w:val="both"/>
        <w:rPr>
          <w:b/>
          <w:sz w:val="26"/>
          <w:szCs w:val="26"/>
        </w:rPr>
      </w:pPr>
      <w:r w:rsidRPr="00FE6236">
        <w:rPr>
          <w:sz w:val="26"/>
          <w:szCs w:val="26"/>
        </w:rPr>
        <w:t xml:space="preserve">Стратегическая сессия по развитию сельских территорий стартовала накануне, 12 декабря с работы проектно-аналитических команд. Главы муниципальных образований вместе с экспертами из числа научного сообщества, общественных и коммерческих институтов, прорабатывали предложения по решению в ключевых проблемных блоках сельских территорий. Итоговые предложения были представлены сегодня в ходе открытого разговора с руководством Минсельхоза России. </w:t>
      </w:r>
    </w:p>
    <w:p w:rsidR="00FE6236" w:rsidRPr="00FE6236" w:rsidRDefault="00FE6236" w:rsidP="00FE6236">
      <w:pPr>
        <w:ind w:left="-141" w:firstLine="990"/>
        <w:jc w:val="both"/>
        <w:rPr>
          <w:i/>
          <w:sz w:val="26"/>
          <w:szCs w:val="26"/>
        </w:rPr>
      </w:pPr>
      <w:r w:rsidRPr="00FE6236">
        <w:rPr>
          <w:sz w:val="26"/>
          <w:szCs w:val="26"/>
        </w:rPr>
        <w:t xml:space="preserve">Участники проектных команд выработали практические решения и предложения по десяти тематическим трекам развития сельских территорий. Среди прозвучавших инициатив — создание </w:t>
      </w:r>
      <w:proofErr w:type="spellStart"/>
      <w:r w:rsidRPr="00FE6236">
        <w:rPr>
          <w:sz w:val="26"/>
          <w:szCs w:val="26"/>
        </w:rPr>
        <w:t>агропарков</w:t>
      </w:r>
      <w:proofErr w:type="spellEnd"/>
      <w:r w:rsidRPr="00FE6236">
        <w:rPr>
          <w:sz w:val="26"/>
          <w:szCs w:val="26"/>
        </w:rPr>
        <w:t xml:space="preserve">, развитие современных </w:t>
      </w:r>
      <w:proofErr w:type="spellStart"/>
      <w:r w:rsidRPr="00FE6236">
        <w:rPr>
          <w:sz w:val="26"/>
          <w:szCs w:val="26"/>
        </w:rPr>
        <w:t>медиапрофессий</w:t>
      </w:r>
      <w:proofErr w:type="spellEnd"/>
      <w:r w:rsidRPr="00FE6236">
        <w:rPr>
          <w:sz w:val="26"/>
          <w:szCs w:val="26"/>
        </w:rPr>
        <w:t xml:space="preserve"> для молодежи, сокращение административных барьеров для сельского бизнеса, расширение программы по благоустройству и формирование положительного имиджа села.</w:t>
      </w:r>
    </w:p>
    <w:p w:rsidR="00FE6236" w:rsidRPr="00FE6236" w:rsidRDefault="00FE6236" w:rsidP="00FE6236">
      <w:pPr>
        <w:numPr>
          <w:ilvl w:val="0"/>
          <w:numId w:val="1"/>
        </w:numPr>
        <w:spacing w:before="240" w:after="240" w:line="276" w:lineRule="auto"/>
        <w:jc w:val="both"/>
        <w:rPr>
          <w:b/>
          <w:sz w:val="26"/>
          <w:szCs w:val="26"/>
        </w:rPr>
      </w:pPr>
      <w:r w:rsidRPr="00FE6236">
        <w:rPr>
          <w:b/>
          <w:sz w:val="26"/>
          <w:szCs w:val="26"/>
        </w:rPr>
        <w:t>Акцент на поддержку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 w:rsidRPr="00FE6236">
        <w:rPr>
          <w:sz w:val="26"/>
          <w:szCs w:val="26"/>
        </w:rPr>
        <w:t xml:space="preserve">«Муниципальный диалог» — не только площадка для обсуждения проблемного поля сельских территорий. В ходе обсуждения участники формируют модельные проекты преобразований, которые в дальнейшем позволят максимально использовать существующие меры господдержки для улучшения качества жизни людей. </w:t>
      </w:r>
    </w:p>
    <w:p w:rsid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141414"/>
          <w:sz w:val="26"/>
          <w:szCs w:val="26"/>
        </w:rPr>
      </w:pPr>
      <w:r w:rsidRPr="00FE6236">
        <w:rPr>
          <w:sz w:val="26"/>
          <w:szCs w:val="26"/>
        </w:rPr>
        <w:t xml:space="preserve">В ходе </w:t>
      </w:r>
      <w:proofErr w:type="spellStart"/>
      <w:r w:rsidRPr="00FE6236">
        <w:rPr>
          <w:sz w:val="26"/>
          <w:szCs w:val="26"/>
        </w:rPr>
        <w:t>стратсессии</w:t>
      </w:r>
      <w:proofErr w:type="spellEnd"/>
      <w:r w:rsidRPr="00FE6236">
        <w:rPr>
          <w:sz w:val="26"/>
          <w:szCs w:val="26"/>
        </w:rPr>
        <w:t xml:space="preserve"> главы муниципалитетов говорили и о развитии дорожной инфраструктуры, в том числе повышении уровня безопасности дорог. Еще</w:t>
      </w:r>
      <w:r w:rsidRPr="00FE6236">
        <w:rPr>
          <w:color w:val="141414"/>
          <w:sz w:val="26"/>
          <w:szCs w:val="26"/>
        </w:rPr>
        <w:t xml:space="preserve"> один блок вопросов связан с обеспечением жителей услугами и товарами. Стимулировать создание личных подсобных хозяйств и сельхозпредприятий участники </w:t>
      </w:r>
      <w:proofErr w:type="spellStart"/>
      <w:r w:rsidRPr="00FE6236">
        <w:rPr>
          <w:color w:val="141414"/>
          <w:sz w:val="26"/>
          <w:szCs w:val="26"/>
        </w:rPr>
        <w:t>стратсессии</w:t>
      </w:r>
      <w:proofErr w:type="spellEnd"/>
      <w:r w:rsidRPr="00FE6236">
        <w:rPr>
          <w:color w:val="141414"/>
          <w:sz w:val="26"/>
          <w:szCs w:val="26"/>
        </w:rPr>
        <w:t xml:space="preserve"> предложили через восстановление пунктов приема продукции у населения. Также среди предложенных мер </w:t>
      </w:r>
      <w:r w:rsidRPr="00FE6236">
        <w:rPr>
          <w:sz w:val="26"/>
          <w:szCs w:val="26"/>
        </w:rPr>
        <w:t>—</w:t>
      </w:r>
      <w:r w:rsidRPr="00FE6236">
        <w:rPr>
          <w:color w:val="141414"/>
          <w:sz w:val="26"/>
          <w:szCs w:val="26"/>
        </w:rPr>
        <w:t xml:space="preserve"> упрощение процедуры получения разрешений по использованию земель, создание привлекательных условий для инвесторов, корректировка нормативной базы. Все сформированные в ходе марафона инициативы переданы в проработку Минсельхоза России. </w:t>
      </w:r>
    </w:p>
    <w:p w:rsid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141414"/>
          <w:sz w:val="26"/>
          <w:szCs w:val="26"/>
        </w:rPr>
      </w:pP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141414"/>
          <w:sz w:val="26"/>
          <w:szCs w:val="26"/>
        </w:rPr>
      </w:pPr>
    </w:p>
    <w:p w:rsidR="00FE6236" w:rsidRPr="00FE6236" w:rsidRDefault="00FE6236" w:rsidP="00FE6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141414"/>
          <w:sz w:val="26"/>
          <w:szCs w:val="26"/>
        </w:rPr>
      </w:pPr>
      <w:r w:rsidRPr="00FE6236">
        <w:rPr>
          <w:b/>
          <w:color w:val="141414"/>
          <w:sz w:val="26"/>
          <w:szCs w:val="26"/>
        </w:rPr>
        <w:lastRenderedPageBreak/>
        <w:t>Межведомственный подход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8"/>
        <w:jc w:val="both"/>
        <w:rPr>
          <w:sz w:val="26"/>
          <w:szCs w:val="26"/>
        </w:rPr>
      </w:pPr>
      <w:r w:rsidRPr="00FE6236">
        <w:rPr>
          <w:color w:val="141414"/>
          <w:sz w:val="26"/>
          <w:szCs w:val="26"/>
        </w:rPr>
        <w:t>Председатель</w:t>
      </w:r>
      <w:r w:rsidRPr="00FE6236">
        <w:rPr>
          <w:sz w:val="26"/>
          <w:szCs w:val="26"/>
        </w:rPr>
        <w:t xml:space="preserve"> Комитета Совета Федерации по федеративному устройству, региональной политике, местному самоуправлению и делам Севера, Сопредседатель ВАРМСУ Андрей Шевченко отметил, что тема развития сельских территорий —широкая и многообразная. Закрыть все обозначенные главами муниципалитетов проблемы силами одного Министерства сельского хозяйства невозможно —</w:t>
      </w:r>
      <w:r>
        <w:rPr>
          <w:sz w:val="26"/>
          <w:szCs w:val="26"/>
        </w:rPr>
        <w:t xml:space="preserve"> </w:t>
      </w:r>
      <w:r w:rsidRPr="00FE6236">
        <w:rPr>
          <w:sz w:val="26"/>
          <w:szCs w:val="26"/>
        </w:rPr>
        <w:t>необходим межведомственный подход.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8"/>
        <w:jc w:val="both"/>
        <w:rPr>
          <w:i/>
          <w:sz w:val="26"/>
          <w:szCs w:val="26"/>
        </w:rPr>
      </w:pPr>
      <w:r w:rsidRPr="00FE6236">
        <w:rPr>
          <w:color w:val="141414"/>
          <w:sz w:val="26"/>
          <w:szCs w:val="26"/>
        </w:rPr>
        <w:t>«</w:t>
      </w:r>
      <w:r w:rsidRPr="00FE6236">
        <w:rPr>
          <w:i/>
          <w:color w:val="141414"/>
          <w:sz w:val="26"/>
          <w:szCs w:val="26"/>
        </w:rPr>
        <w:t>Развитию</w:t>
      </w:r>
      <w:r w:rsidRPr="00FE6236">
        <w:rPr>
          <w:i/>
          <w:sz w:val="26"/>
          <w:szCs w:val="26"/>
        </w:rPr>
        <w:t xml:space="preserve"> сельских территорий в Российской Федерации традиционно уделяется большое внимание. Именно поэтому сегодня так важна консолидация усилий всех уровней власти — федерального, регионального, муниципального. Главы много говорили о необходимости корректировки действующего законодательства, </w:t>
      </w:r>
      <w:proofErr w:type="spellStart"/>
      <w:r w:rsidRPr="00FE6236">
        <w:rPr>
          <w:i/>
          <w:sz w:val="26"/>
          <w:szCs w:val="26"/>
        </w:rPr>
        <w:t>донастройки</w:t>
      </w:r>
      <w:proofErr w:type="spellEnd"/>
      <w:r w:rsidRPr="00FE6236">
        <w:rPr>
          <w:i/>
          <w:sz w:val="26"/>
          <w:szCs w:val="26"/>
        </w:rPr>
        <w:t xml:space="preserve"> госпрограмм в отношении сельских территорий с учетом их </w:t>
      </w:r>
      <w:r w:rsidRPr="00FE6236">
        <w:rPr>
          <w:i/>
          <w:sz w:val="26"/>
          <w:szCs w:val="26"/>
        </w:rPr>
        <w:t>численности, отдаленности</w:t>
      </w:r>
      <w:r w:rsidRPr="00FE6236">
        <w:rPr>
          <w:i/>
          <w:sz w:val="26"/>
          <w:szCs w:val="26"/>
        </w:rPr>
        <w:t xml:space="preserve"> от столичных городов, бюджетной обеспеченности. Это как раз те барьеры, преодолеть которые силами одних только муниципалов нельзя. По итогам двух дней стратегической сессии сформулированы предложения в адрес как минимум четырех министерств - сельского хозяйства, строительства и </w:t>
      </w:r>
      <w:r w:rsidRPr="00FE6236">
        <w:rPr>
          <w:i/>
          <w:sz w:val="26"/>
          <w:szCs w:val="26"/>
        </w:rPr>
        <w:t>ЖКХ, экономического</w:t>
      </w:r>
      <w:r w:rsidRPr="00FE6236">
        <w:rPr>
          <w:i/>
          <w:sz w:val="26"/>
          <w:szCs w:val="26"/>
        </w:rPr>
        <w:t xml:space="preserve"> развития, финансов.</w:t>
      </w:r>
      <w:r>
        <w:rPr>
          <w:i/>
          <w:sz w:val="26"/>
          <w:szCs w:val="26"/>
        </w:rPr>
        <w:t xml:space="preserve"> </w:t>
      </w:r>
      <w:bookmarkStart w:id="0" w:name="_GoBack"/>
      <w:bookmarkEnd w:id="0"/>
      <w:r w:rsidRPr="00FE6236">
        <w:rPr>
          <w:i/>
          <w:sz w:val="26"/>
          <w:szCs w:val="26"/>
        </w:rPr>
        <w:t xml:space="preserve">Уверен, все озвученные проекты преобразований будут изучены и внедрены в жизнь», </w:t>
      </w:r>
      <w:r w:rsidRPr="00FE6236">
        <w:rPr>
          <w:sz w:val="26"/>
          <w:szCs w:val="26"/>
        </w:rPr>
        <w:t>- сказал он.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8"/>
        <w:jc w:val="both"/>
        <w:rPr>
          <w:sz w:val="26"/>
          <w:szCs w:val="26"/>
        </w:rPr>
      </w:pPr>
      <w:r w:rsidRPr="00FE6236">
        <w:rPr>
          <w:color w:val="141414"/>
          <w:sz w:val="26"/>
          <w:szCs w:val="26"/>
        </w:rPr>
        <w:t>По</w:t>
      </w:r>
      <w:r w:rsidRPr="00FE6236">
        <w:rPr>
          <w:sz w:val="26"/>
          <w:szCs w:val="26"/>
        </w:rPr>
        <w:t xml:space="preserve"> словам главы города Тюмени, Сопредседателя ВАРМСУ </w:t>
      </w:r>
      <w:r w:rsidRPr="00FE6236">
        <w:rPr>
          <w:b/>
          <w:sz w:val="26"/>
          <w:szCs w:val="26"/>
        </w:rPr>
        <w:t xml:space="preserve">Руслана </w:t>
      </w:r>
      <w:proofErr w:type="spellStart"/>
      <w:r w:rsidRPr="00FE6236">
        <w:rPr>
          <w:b/>
          <w:sz w:val="26"/>
          <w:szCs w:val="26"/>
        </w:rPr>
        <w:t>Кухарука</w:t>
      </w:r>
      <w:proofErr w:type="spellEnd"/>
      <w:r w:rsidRPr="00FE6236">
        <w:rPr>
          <w:sz w:val="26"/>
          <w:szCs w:val="26"/>
        </w:rPr>
        <w:t>, «не бывает «больших» и «маленьких» проблем, когда речь идет о качестве жизни людей.</w:t>
      </w:r>
    </w:p>
    <w:p w:rsidR="00FE6236" w:rsidRPr="00FE6236" w:rsidRDefault="00FE6236" w:rsidP="00FE62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8"/>
        <w:jc w:val="both"/>
        <w:rPr>
          <w:i/>
          <w:sz w:val="26"/>
          <w:szCs w:val="26"/>
        </w:rPr>
      </w:pPr>
      <w:r w:rsidRPr="00FE6236">
        <w:rPr>
          <w:i/>
          <w:sz w:val="26"/>
          <w:szCs w:val="26"/>
        </w:rPr>
        <w:t xml:space="preserve">«Условно говоря, не должны быть неухоженные мемориалы и памятники только потому, что это поселение с тысячей жителей. Это не «мелкие» вопросы, которые можно решать по остаточному принципу. Ими нужно заниматься в комплексе с другими задачами. Да, требуется пересмотреть подходы к расчету дотаций территориям, да, нужна федеральная программа по реконструкции гидротехнических сооружений. Но борьба с пресловутым борщевиком - тоже важно.  На площадке ВАРМСУ главам муниципальных образований со всей страны представлена возможность прямо и откровенно говорить о своих проблемах с экспертами, с коллегами. И что важно - предлагать варианты решения - ведь зачастую «с земли» виднее, чем из федерального центра, как сдвинуть вопрос с мертвой точки», - </w:t>
      </w:r>
      <w:r w:rsidRPr="00FE6236">
        <w:rPr>
          <w:sz w:val="26"/>
          <w:szCs w:val="26"/>
        </w:rPr>
        <w:t xml:space="preserve">подытожил </w:t>
      </w:r>
      <w:r>
        <w:rPr>
          <w:sz w:val="26"/>
          <w:szCs w:val="26"/>
        </w:rPr>
        <w:t xml:space="preserve">Руслан </w:t>
      </w:r>
      <w:proofErr w:type="spellStart"/>
      <w:r>
        <w:rPr>
          <w:sz w:val="26"/>
          <w:szCs w:val="26"/>
        </w:rPr>
        <w:t>Кухарук</w:t>
      </w:r>
      <w:proofErr w:type="spellEnd"/>
      <w:r w:rsidRPr="00FE6236">
        <w:rPr>
          <w:sz w:val="26"/>
          <w:szCs w:val="26"/>
        </w:rPr>
        <w:t>.</w:t>
      </w:r>
    </w:p>
    <w:p w:rsidR="00E234E7" w:rsidRPr="00FE6236" w:rsidRDefault="00FE6236" w:rsidP="00FE6236">
      <w:pPr>
        <w:spacing w:before="240" w:after="240"/>
        <w:rPr>
          <w:rStyle w:val="-"/>
          <w:color w:val="auto"/>
          <w:sz w:val="22"/>
          <w:szCs w:val="22"/>
          <w:u w:val="none"/>
        </w:rPr>
      </w:pPr>
      <w:r w:rsidRPr="00FE6236">
        <w:rPr>
          <w:color w:val="191C1F"/>
          <w:sz w:val="22"/>
          <w:szCs w:val="22"/>
        </w:rPr>
        <w:t>Фото пресс-службы ВАРМСУ (</w:t>
      </w:r>
      <w:r w:rsidRPr="00FE6236">
        <w:rPr>
          <w:color w:val="0B61FF"/>
          <w:sz w:val="22"/>
          <w:szCs w:val="22"/>
        </w:rPr>
        <w:t>ссылка на фото</w:t>
      </w:r>
      <w:r w:rsidRPr="00FE6236">
        <w:rPr>
          <w:color w:val="191C1F"/>
          <w:sz w:val="22"/>
          <w:szCs w:val="22"/>
        </w:rPr>
        <w:t>).</w:t>
      </w:r>
    </w:p>
    <w:p w:rsidR="00E234E7" w:rsidRPr="00FE6236" w:rsidRDefault="00E234E7">
      <w:pPr>
        <w:spacing w:after="0"/>
        <w:ind w:left="1843" w:right="-284"/>
        <w:rPr>
          <w:rStyle w:val="-"/>
          <w:sz w:val="22"/>
          <w:szCs w:val="22"/>
        </w:rPr>
      </w:pPr>
    </w:p>
    <w:p w:rsidR="00E234E7" w:rsidRPr="00FE6236" w:rsidRDefault="00E234E7">
      <w:pPr>
        <w:spacing w:after="0"/>
        <w:ind w:left="1843" w:right="-284"/>
        <w:rPr>
          <w:rStyle w:val="-"/>
          <w:sz w:val="17"/>
          <w:szCs w:val="17"/>
        </w:rPr>
      </w:pPr>
    </w:p>
    <w:p w:rsidR="00E234E7" w:rsidRDefault="00E234E7">
      <w:pPr>
        <w:spacing w:after="0" w:line="240" w:lineRule="auto"/>
        <w:ind w:right="708"/>
        <w:jc w:val="both"/>
        <w:rPr>
          <w:sz w:val="14"/>
          <w:szCs w:val="30"/>
        </w:rPr>
      </w:pPr>
    </w:p>
    <w:p w:rsidR="00E234E7" w:rsidRDefault="00E2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0"/>
          <w:szCs w:val="20"/>
        </w:rPr>
      </w:pPr>
    </w:p>
    <w:p w:rsidR="00E234E7" w:rsidRDefault="00E2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0"/>
          <w:szCs w:val="20"/>
        </w:rPr>
      </w:pPr>
    </w:p>
    <w:p w:rsidR="00E234E7" w:rsidRDefault="00E2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0"/>
          <w:szCs w:val="20"/>
        </w:rPr>
      </w:pPr>
    </w:p>
    <w:sectPr w:rsidR="00E234E7">
      <w:pgSz w:w="11906" w:h="16838"/>
      <w:pgMar w:top="1134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FF6"/>
    <w:multiLevelType w:val="multilevel"/>
    <w:tmpl w:val="8794C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7E6463"/>
    <w:multiLevelType w:val="multilevel"/>
    <w:tmpl w:val="F68AC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F396D"/>
    <w:multiLevelType w:val="multilevel"/>
    <w:tmpl w:val="AD3C7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360C6E"/>
    <w:multiLevelType w:val="multilevel"/>
    <w:tmpl w:val="101A0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E7"/>
    <w:rsid w:val="00E234E7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6CC8"/>
  <w15:docId w15:val="{8F6013E8-F725-4686-A2BB-6BC3B53E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CD"/>
    <w:pPr>
      <w:spacing w:after="160" w:line="259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sid w:val="00155BCD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74643"/>
    <w:rPr>
      <w:rFonts w:ascii="Segoe UI" w:eastAsia="Times New Roman" w:hAnsi="Segoe UI" w:cs="Segoe UI"/>
      <w:sz w:val="18"/>
      <w:szCs w:val="18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F455C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17"/>
      <w:szCs w:val="17"/>
      <w:lang w:val="en-US"/>
    </w:rPr>
  </w:style>
  <w:style w:type="character" w:customStyle="1" w:styleId="ListLabel8">
    <w:name w:val="ListLabel 8"/>
    <w:qFormat/>
    <w:rPr>
      <w:sz w:val="17"/>
      <w:szCs w:val="17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b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8746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84622"/>
    <w:rPr>
      <w:rFonts w:asciiTheme="minorHAnsi" w:eastAsia="Calibri" w:hAnsiTheme="minorHAnsi"/>
      <w:sz w:val="22"/>
    </w:rPr>
  </w:style>
  <w:style w:type="paragraph" w:styleId="ac">
    <w:name w:val="Normal (Web)"/>
    <w:basedOn w:val="a"/>
    <w:uiPriority w:val="99"/>
    <w:semiHidden/>
    <w:unhideWhenUsed/>
    <w:qFormat/>
    <w:rsid w:val="00117B99"/>
    <w:pPr>
      <w:spacing w:beforeAutospacing="1" w:afterAutospacing="1" w:line="240" w:lineRule="auto"/>
    </w:pPr>
  </w:style>
  <w:style w:type="paragraph" w:styleId="ad">
    <w:name w:val="List Paragraph"/>
    <w:basedOn w:val="a"/>
    <w:uiPriority w:val="34"/>
    <w:qFormat/>
    <w:rsid w:val="008D33A4"/>
    <w:pPr>
      <w:ind w:left="720"/>
      <w:contextualSpacing/>
    </w:pPr>
  </w:style>
  <w:style w:type="table" w:styleId="ae">
    <w:name w:val="Table Grid"/>
    <w:basedOn w:val="a1"/>
    <w:uiPriority w:val="39"/>
    <w:rsid w:val="00A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rms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6158</Characters>
  <Application>Microsoft Office Word</Application>
  <DocSecurity>0</DocSecurity>
  <Lines>51</Lines>
  <Paragraphs>14</Paragraphs>
  <ScaleCrop>false</ScaleCrop>
  <Company>ВПП "Единая Россия"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Холина Елена Юрьевна</dc:creator>
  <dc:description/>
  <cp:lastModifiedBy>Adm</cp:lastModifiedBy>
  <cp:revision>4</cp:revision>
  <cp:lastPrinted>2023-12-06T15:47:00Z</cp:lastPrinted>
  <dcterms:created xsi:type="dcterms:W3CDTF">2023-12-13T11:06:00Z</dcterms:created>
  <dcterms:modified xsi:type="dcterms:W3CDTF">2023-12-13T14:52:00Z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ВПП "Единая Россия"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