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C25F3" w:rsidRPr="00FF72F7" w:rsidTr="002356F9">
        <w:tc>
          <w:tcPr>
            <w:tcW w:w="10632" w:type="dxa"/>
          </w:tcPr>
          <w:p w:rsidR="00FC25F3" w:rsidRDefault="0034364F" w:rsidP="002356F9">
            <w:pPr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8</w:t>
            </w:r>
          </w:p>
          <w:p w:rsidR="0034364F" w:rsidRDefault="0034364F" w:rsidP="002356F9">
            <w:pPr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64F" w:rsidRDefault="0034364F" w:rsidP="0034364F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343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учшие практики работы </w:t>
            </w:r>
            <w:bookmarkStart w:id="0" w:name="_GoBack"/>
            <w:r w:rsidR="00542B11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Ассоциации «</w:t>
            </w:r>
            <w:r w:rsidRPr="0034364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42B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овет муниципальных образований Республики </w:t>
            </w:r>
            <w:proofErr w:type="spellStart"/>
            <w:r w:rsidR="00542B11">
              <w:rPr>
                <w:rFonts w:ascii="Times New Roman" w:hAnsi="Times New Roman" w:cs="Times New Roman"/>
                <w:b/>
                <w:sz w:val="28"/>
                <w:szCs w:val="28"/>
              </w:rPr>
              <w:t>Карелия»</w:t>
            </w:r>
            <w:bookmarkEnd w:id="0"/>
            <w:proofErr w:type="spellEnd"/>
          </w:p>
          <w:p w:rsidR="0034364F" w:rsidRPr="00FF72F7" w:rsidRDefault="0034364F" w:rsidP="0034364F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-25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6379"/>
            </w:tblGrid>
            <w:tr w:rsidR="00FC25F3" w:rsidRPr="00FF72F7" w:rsidTr="002356F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64" w:type="dxa"/>
                  <w:gridSpan w:val="2"/>
                </w:tcPr>
                <w:p w:rsidR="00FC25F3" w:rsidRPr="00FF72F7" w:rsidRDefault="00FC25F3" w:rsidP="00FC25F3">
                  <w:pPr>
                    <w:pStyle w:val="a3"/>
                    <w:numPr>
                      <w:ilvl w:val="0"/>
                      <w:numId w:val="1"/>
                    </w:numPr>
                    <w:adjustRightInd w:val="0"/>
                    <w:rPr>
                      <w:rFonts w:ascii="Times New Roman" w:hAnsi="Times New Roman" w:cs="Times New Roman"/>
                      <w:b w:val="0"/>
                      <w:bCs w:val="0"/>
                      <w:sz w:val="32"/>
                      <w:szCs w:val="32"/>
                    </w:rPr>
                  </w:pPr>
                  <w:r w:rsidRPr="00FF72F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Наименование практики (проекта): «Школа   инициативного бюджетирования»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b w:val="0"/>
                      <w:bCs w:val="0"/>
                      <w:sz w:val="32"/>
                      <w:szCs w:val="32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Roboto" w:hAnsi="Roboto"/>
                      <w:b w:val="0"/>
                      <w:bCs w:val="0"/>
                      <w:shd w:val="clear" w:color="auto" w:fill="FFFFFF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Roboto" w:hAnsi="Roboto"/>
                      <w:shd w:val="clear" w:color="auto" w:fill="FFFFFF"/>
                    </w:rPr>
                  </w:pPr>
                </w:p>
              </w:tc>
            </w:tr>
            <w:tr w:rsidR="00FC25F3" w:rsidRPr="00FF72F7" w:rsidTr="002356F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5" w:type="dxa"/>
                  <w:shd w:val="clear" w:color="auto" w:fill="auto"/>
                </w:tcPr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реализации практики (муниципальное образование)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FC25F3" w:rsidRPr="00FF72F7" w:rsidRDefault="00FC25F3" w:rsidP="002356F9">
                  <w:pPr>
                    <w:spacing w:line="259" w:lineRule="auto"/>
                    <w:contextualSpacing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FF72F7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Республика Карелия, все муниципальные  районы, городские и муниципальные округа</w:t>
                  </w:r>
                </w:p>
              </w:tc>
            </w:tr>
            <w:tr w:rsidR="00FC25F3" w:rsidRPr="00FF72F7" w:rsidTr="002356F9">
              <w:trPr>
                <w:trHeight w:val="16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5" w:type="dxa"/>
                </w:tcPr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Владелец («донор») практики (орган власти, организация, конкретное лицо)</w:t>
                  </w:r>
                </w:p>
              </w:tc>
              <w:tc>
                <w:tcPr>
                  <w:tcW w:w="6379" w:type="dxa"/>
                </w:tcPr>
                <w:p w:rsidR="00FC25F3" w:rsidRPr="00FF72F7" w:rsidRDefault="00FC25F3" w:rsidP="002356F9">
                  <w:pPr>
                    <w:spacing w:line="259" w:lineRule="auto"/>
                    <w:contextualSpacing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FF72F7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Ассоциация «Совет муниципальных образований Республики Карелия»</w:t>
                  </w:r>
                </w:p>
              </w:tc>
            </w:tr>
            <w:tr w:rsidR="00FC25F3" w:rsidRPr="00FF72F7" w:rsidTr="002356F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5" w:type="dxa"/>
                  <w:shd w:val="clear" w:color="auto" w:fill="auto"/>
                </w:tcPr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Суть практики: 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цель;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выгодополучатели</w:t>
                  </w:r>
                  <w:proofErr w:type="spellEnd"/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этапы реализации;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срок реализации;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объем и источники финансирования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FC25F3" w:rsidRPr="00FF72F7" w:rsidRDefault="00FC25F3" w:rsidP="002356F9">
                  <w:pPr>
                    <w:adjustRightInd w:val="0"/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</w:rPr>
                    <w:lastRenderedPageBreak/>
                    <w:t xml:space="preserve">В 2023 </w:t>
                  </w:r>
                  <w:r w:rsidRPr="00FF72F7">
                    <w:rPr>
                      <w:rFonts w:ascii="Times New Roman" w:hAnsi="Times New Roman" w:cs="Times New Roman"/>
                      <w:bCs/>
                      <w:sz w:val="28"/>
                    </w:rPr>
                    <w:t>году в Республике Карелия начала работать «Школа инициативного бюджетирования».  Специали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</w:rPr>
                    <w:t xml:space="preserve">сты Ассоциации СМО РК выезжали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   районы республики </w:t>
                  </w:r>
                  <w:r w:rsidRPr="00FF72F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лично, чтобы непосредственно на месте рассказать об инициативном бюджетировании, его результатах, рассмотреть все нюансы подачи проектных заявок на конкурсы инициативного бюджетирования и обратить внимание на «узкие места». </w:t>
                  </w:r>
                  <w:r w:rsidRPr="00FF72F7">
                    <w:rPr>
                      <w:rFonts w:ascii="Times New Roman" w:hAnsi="Times New Roman" w:cs="Times New Roman"/>
                      <w:bCs/>
                      <w:sz w:val="28"/>
                    </w:rPr>
                    <w:t>Большой пласт работы Школы посвящен территориальном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</w:rPr>
                    <w:t xml:space="preserve">у общественному самоуправлению </w:t>
                  </w:r>
                  <w:r w:rsidRPr="00FF72F7">
                    <w:rPr>
                      <w:rFonts w:ascii="Times New Roman" w:hAnsi="Times New Roman" w:cs="Times New Roman"/>
                      <w:bCs/>
                      <w:sz w:val="28"/>
                    </w:rPr>
                    <w:t>(ТОС), поскольку члены ТОС – рядовые жители, как правило, не обладающие финансовыми или юридическими знани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</w:rPr>
                    <w:t xml:space="preserve">ями, </w:t>
                  </w:r>
                  <w:r w:rsidRPr="00FF72F7">
                    <w:rPr>
                      <w:rFonts w:ascii="Times New Roman" w:hAnsi="Times New Roman" w:cs="Times New Roman"/>
                      <w:bCs/>
                      <w:sz w:val="28"/>
                    </w:rPr>
                    <w:t xml:space="preserve">тем не менее, желающие активно участвовать в общественном самоуправлении, но не знающие как. 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рамках Школы</w:t>
                  </w:r>
                  <w:r w:rsidRPr="00FF72F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на выездны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х занятиях специалисты АСМО РК </w:t>
                  </w:r>
                  <w:r w:rsidRPr="00FF72F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также помогают создать новые </w:t>
                  </w:r>
                  <w:proofErr w:type="spellStart"/>
                  <w:r w:rsidRPr="00FF72F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ТОСы</w:t>
                  </w:r>
                  <w:proofErr w:type="spellEnd"/>
                  <w:r w:rsidRPr="00FF72F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решить организационные вопрос, проводят совместный анализ проектных заявок, не прошедших конкурсный отбор, знакомят с успешным опытом деятельности ТОС из соседних районов. 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- Активизация подготовки 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населения (инициативных групп) к их участию в решении вопросов местного значения, общественных изменениях, затрагивающих различные элементы инфраструктуры путем участия в проектах инициативного бюджетирования. 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Формирование 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основных элементов функциональной грамотности населения, 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  Формирование основ гражданской мотивации и активного гражданского поведения.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Инициативные жители населенных пунктов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Председатели и члены ТОС, 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Граждане, желающие создать ТОС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Главы местных администраций и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специалисты органов МСУ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депутаты представительных органов 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Ежемесячно,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 необходимости – в любое время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Постоянного действия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 дополнительного финансирования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(оплата командировочных расходов за счет средств Ассоциации)</w:t>
                  </w:r>
                </w:p>
              </w:tc>
            </w:tr>
            <w:tr w:rsidR="00FC25F3" w:rsidRPr="00FF72F7" w:rsidTr="002356F9">
              <w:trPr>
                <w:trHeight w:val="14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5" w:type="dxa"/>
                </w:tcPr>
                <w:p w:rsidR="00FC25F3" w:rsidRPr="00FF72F7" w:rsidRDefault="00FC25F3" w:rsidP="002356F9">
                  <w:pPr>
                    <w:spacing w:line="259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Субъективная оценка и описание эффективности/ применимости практики</w:t>
                  </w:r>
                </w:p>
              </w:tc>
              <w:tc>
                <w:tcPr>
                  <w:tcW w:w="6379" w:type="dxa"/>
                </w:tcPr>
                <w:p w:rsidR="00FC25F3" w:rsidRPr="00FF72F7" w:rsidRDefault="00FC25F3" w:rsidP="002356F9">
                  <w:pPr>
                    <w:spacing w:line="259" w:lineRule="auto"/>
                    <w:contextualSpacing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рамках работы Школы инициативного бюджетирования достигнуто прямое общение с жителями населенных пунктов всех муниципальных районов, городских и муниципальных округов непосредственно по месту их проживания, «глаза в глаза». Участникам проектной деятельности, как жителям, так и специалистам местных органов власти, 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аны разъяснения по возникающим 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вопросам инициативного бюджетирования, проведены анализы рейтинговых оценок проектных заявок, поданных на конкурсные отборы ППМИ и ТОС. По итогам    выездных занятий Школ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ы инициативного бюджетирования уровень 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качества   проектных заявок значительно повысился, увеличилось число 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подаваемых на конкурс заявок, увеличилось количество ТОС в республике.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Проведено 15 мероприятий Школы инициативного бюджетирования с охватом 324 человека.</w:t>
                  </w:r>
                </w:p>
              </w:tc>
            </w:tr>
            <w:tr w:rsidR="00FC25F3" w:rsidRPr="00FF72F7" w:rsidTr="002356F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6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5" w:type="dxa"/>
                  <w:shd w:val="clear" w:color="auto" w:fill="auto"/>
                </w:tcPr>
                <w:p w:rsidR="00FC25F3" w:rsidRPr="00FF72F7" w:rsidRDefault="00FC25F3" w:rsidP="002356F9">
                  <w:pPr>
                    <w:spacing w:line="259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Контактные данные ответственного лица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FC25F3" w:rsidRPr="00FF72F7" w:rsidRDefault="00FC25F3" w:rsidP="002356F9">
                  <w:pPr>
                    <w:spacing w:line="259" w:lineRule="auto"/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Бурак Ольга Арсеньевна</w:t>
                  </w:r>
                </w:p>
                <w:p w:rsidR="00FC25F3" w:rsidRPr="00FF72F7" w:rsidRDefault="00FC25F3" w:rsidP="002356F9">
                  <w:pPr>
                    <w:spacing w:line="259" w:lineRule="auto"/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8921 468 0003</w:t>
                  </w:r>
                </w:p>
              </w:tc>
            </w:tr>
          </w:tbl>
          <w:p w:rsidR="00FC25F3" w:rsidRPr="00FF72F7" w:rsidRDefault="00FC25F3" w:rsidP="002356F9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-25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5805"/>
            </w:tblGrid>
            <w:tr w:rsidR="00FC25F3" w:rsidRPr="00FF72F7" w:rsidTr="002356F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28" w:type="dxa"/>
                  <w:gridSpan w:val="2"/>
                </w:tcPr>
                <w:p w:rsidR="00FC25F3" w:rsidRPr="00FF72F7" w:rsidRDefault="00FC25F3" w:rsidP="00FC25F3">
                  <w:pPr>
                    <w:pStyle w:val="a3"/>
                    <w:numPr>
                      <w:ilvl w:val="0"/>
                      <w:numId w:val="1"/>
                    </w:numPr>
                    <w:adjustRightInd w:val="0"/>
                    <w:rPr>
                      <w:rFonts w:ascii="Times New Roman" w:hAnsi="Times New Roman" w:cs="Times New Roman"/>
                      <w:b w:val="0"/>
                      <w:bCs w:val="0"/>
                      <w:sz w:val="32"/>
                      <w:szCs w:val="32"/>
                    </w:rPr>
                  </w:pPr>
                  <w:r w:rsidRPr="00FF72F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именование практики (проекта): </w:t>
                  </w:r>
                  <w:r w:rsidRPr="00FF72F7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«Организация и проведение республиканского конкурса «Лучшая практика ТОС»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b w:val="0"/>
                      <w:bCs w:val="0"/>
                      <w:sz w:val="32"/>
                      <w:szCs w:val="32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Roboto" w:hAnsi="Roboto"/>
                      <w:b w:val="0"/>
                      <w:bCs w:val="0"/>
                      <w:shd w:val="clear" w:color="auto" w:fill="FFFFFF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Roboto" w:hAnsi="Roboto"/>
                      <w:shd w:val="clear" w:color="auto" w:fill="FFFFFF"/>
                    </w:rPr>
                  </w:pPr>
                </w:p>
              </w:tc>
            </w:tr>
            <w:tr w:rsidR="00FC25F3" w:rsidRPr="00FF72F7" w:rsidTr="002356F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3" w:type="dxa"/>
                  <w:shd w:val="clear" w:color="auto" w:fill="auto"/>
                </w:tcPr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реализации практики (муниципальное образование)</w:t>
                  </w:r>
                </w:p>
              </w:tc>
              <w:tc>
                <w:tcPr>
                  <w:tcW w:w="5805" w:type="dxa"/>
                  <w:shd w:val="clear" w:color="auto" w:fill="auto"/>
                </w:tcPr>
                <w:p w:rsidR="00FC25F3" w:rsidRPr="00FF72F7" w:rsidRDefault="00FC25F3" w:rsidP="002356F9">
                  <w:pPr>
                    <w:spacing w:line="259" w:lineRule="auto"/>
                    <w:contextualSpacing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FF72F7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Республика Карелия</w:t>
                  </w:r>
                </w:p>
              </w:tc>
            </w:tr>
            <w:tr w:rsidR="00FC25F3" w:rsidRPr="00FF72F7" w:rsidTr="002356F9">
              <w:trPr>
                <w:trHeight w:val="16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3" w:type="dxa"/>
                </w:tcPr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Владелец («донор») практики (орган власти, организация, конкретное лицо)</w:t>
                  </w:r>
                </w:p>
              </w:tc>
              <w:tc>
                <w:tcPr>
                  <w:tcW w:w="5805" w:type="dxa"/>
                </w:tcPr>
                <w:p w:rsidR="00FC25F3" w:rsidRPr="00FF72F7" w:rsidRDefault="00FC25F3" w:rsidP="002356F9">
                  <w:pPr>
                    <w:spacing w:line="259" w:lineRule="auto"/>
                    <w:contextualSpacing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FF72F7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Ассоциация «Совет муниципальных образований Республики Карелии»</w:t>
                  </w:r>
                </w:p>
              </w:tc>
            </w:tr>
            <w:tr w:rsidR="00FC25F3" w:rsidRPr="00FF72F7" w:rsidTr="002356F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3" w:type="dxa"/>
                  <w:shd w:val="clear" w:color="auto" w:fill="auto"/>
                </w:tcPr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Суть практики: 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цель;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выгодополучатели</w:t>
                  </w:r>
                  <w:proofErr w:type="spellEnd"/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этапы реализации;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срок реализации;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объем и источники финансирования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05" w:type="dxa"/>
                  <w:shd w:val="clear" w:color="auto" w:fill="auto"/>
                </w:tcPr>
                <w:p w:rsidR="00FC25F3" w:rsidRPr="00FF72F7" w:rsidRDefault="00FC25F3" w:rsidP="00FC25F3">
                  <w:pPr>
                    <w:numPr>
                      <w:ilvl w:val="1"/>
                      <w:numId w:val="2"/>
                    </w:numPr>
                    <w:spacing w:after="160" w:line="256" w:lineRule="auto"/>
                    <w:ind w:left="0" w:firstLine="709"/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Проведение на республиканском уровне ежегодного конкурса «Лучшая практика ТОС Республики Карелия».  «Лучшая практика ТОС Республики Карелия» – это выигранный конкурс, комплекс мероприятий (проект), разработанный и реализованный Заявителем, направленный на решение социально – экономических, общественных вопросов на местном уровне и реализуемый собственными силами и в том числе при поддержке партнерских организаций.</w:t>
                  </w:r>
                </w:p>
                <w:p w:rsidR="00FC25F3" w:rsidRPr="00FF72F7" w:rsidRDefault="00FC25F3" w:rsidP="002356F9">
                  <w:pPr>
                    <w:widowControl w:val="0"/>
                    <w:autoSpaceDE w:val="0"/>
                    <w:autoSpaceDN w:val="0"/>
                    <w:adjustRightInd w:val="0"/>
                    <w:spacing w:before="240"/>
                    <w:ind w:firstLine="708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курс проводится среди городских и сельских ТОС (отдельно), 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реализующих социально значимые прое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кты. Он проводится   по восьми 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номинациям, отражающим практику организации работы ТОС и решение 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вопросов местного значения.    В 2023 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ду введена новая номинация конкурса - 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«Лучший Председатель ТОС». 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каждой номинации предусмотрено 5 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призовых мест, победителя награждаются дипломами. При наличии финансовых средств победители могут быть поощрены материально. 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Выявление, поощрение и распространение применения</w:t>
                  </w:r>
                  <w:r w:rsidRPr="00FF72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популяризации 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примеров лучшей практики деятельности органов ТОС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члены ТОС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-Председатели ТОС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жители, живущие в границах ТОС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органы местного самоуправления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spacing w:after="160" w:line="256" w:lineRule="auto"/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sz w:val="28"/>
                      <w:szCs w:val="28"/>
                    </w:rPr>
                    <w:t xml:space="preserve">- 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(первый) этап – </w:t>
                  </w:r>
                  <w:r w:rsidRPr="00FF72F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 1 января по 31 марта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подача заявок </w:t>
                  </w:r>
                  <w:r w:rsidRPr="00FF72F7">
                    <w:rPr>
                      <w:rFonts w:ascii="Times New Roman" w:hAnsi="Times New Roman" w:cs="Times New Roman"/>
                      <w:color w:val="806000" w:themeColor="accent4" w:themeShade="80"/>
                      <w:sz w:val="28"/>
                      <w:szCs w:val="28"/>
                    </w:rPr>
                    <w:t>в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электронном виде через личный кабинет администрации муниципального образования, на терр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итории которой зарегистрирован 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ТОС:</w:t>
                  </w:r>
                </w:p>
                <w:p w:rsidR="00FC25F3" w:rsidRPr="00FF72F7" w:rsidRDefault="00FC25F3" w:rsidP="002356F9">
                  <w:pPr>
                    <w:spacing w:after="160" w:line="256" w:lineRule="auto"/>
                    <w:ind w:left="19" w:firstLine="140"/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FF72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II</w:t>
                  </w:r>
                  <w:r w:rsidRPr="00FF72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(второй) этап – </w:t>
                  </w:r>
                  <w:r w:rsidRPr="00FF72F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течение 20-ти рабочих дней</w:t>
                  </w:r>
                  <w:r w:rsidRPr="00FF72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оценка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заявок, представленных на региональный этап Конкурса, и определение победителей </w:t>
                  </w:r>
                </w:p>
                <w:p w:rsidR="00FC25F3" w:rsidRPr="00FF72F7" w:rsidRDefault="00FC25F3" w:rsidP="002356F9">
                  <w:pPr>
                    <w:spacing w:after="160" w:line="256" w:lineRule="auto"/>
                    <w:ind w:left="19" w:firstLine="1"/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</w:t>
                  </w:r>
                  <w:r w:rsidRPr="00FF72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III</w:t>
                  </w:r>
                  <w:r w:rsidRPr="00FF72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(третий) этап –– направление заявок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F72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 федеральный этап Конкурса «Лучшая практика ТОС». 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Календарный год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141 тыс. рублей – за счет средств Ассоциации «Совет муниципальных образований Республики Карелия»</w:t>
                  </w:r>
                </w:p>
                <w:p w:rsidR="00FC25F3" w:rsidRPr="00FF72F7" w:rsidRDefault="00FC25F3" w:rsidP="002356F9">
                  <w:pPr>
                    <w:adjustRightInd w:val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5F3" w:rsidRPr="00FF72F7" w:rsidTr="002356F9">
              <w:trPr>
                <w:trHeight w:val="14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3" w:type="dxa"/>
                </w:tcPr>
                <w:p w:rsidR="00FC25F3" w:rsidRPr="00FF72F7" w:rsidRDefault="00FC25F3" w:rsidP="002356F9">
                  <w:pPr>
                    <w:spacing w:line="259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Субъективная оценка и описание эффективности/ применимости практики</w:t>
                  </w:r>
                </w:p>
              </w:tc>
              <w:tc>
                <w:tcPr>
                  <w:tcW w:w="5805" w:type="dxa"/>
                </w:tcPr>
                <w:p w:rsidR="00FC25F3" w:rsidRPr="00FF72F7" w:rsidRDefault="00FC25F3" w:rsidP="002356F9">
                  <w:pPr>
                    <w:spacing w:line="259" w:lineRule="auto"/>
                    <w:contextualSpacing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Конкурс «Лучшая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практика ТОС» помогает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ТОСам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муниципальным образованиям обобщить собственный опыт участия в проектной деятельности, ознакомиться с проектами других ТОС, мотивировать участие в различных конкурсах.   Критерии конкурсной заявки позволяют системно проанализировать реализации </w:t>
                  </w:r>
                  <w:proofErr w:type="spellStart"/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тосовских</w:t>
                  </w:r>
                  <w:proofErr w:type="spellEnd"/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практик, 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видеть сильные и слабые места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проектов и определить возможности для их дальнейшего улучшения. А для победителей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онкурса открываются </w:t>
                  </w:r>
                  <w:proofErr w:type="gramStart"/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возможности  распространения</w:t>
                  </w:r>
                  <w:proofErr w:type="gramEnd"/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своего опыта среди других ТО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возможности участия в следующем этапе конкурса «Лучшая практика ТОС» на федеральном уровне.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итогам реализованной практики издан буклет-сборник (тираж – 1500 экземпляров) о достижениях развития ТОС в Карелии и демонстрацией лучших реализованных проектов, которые распространены по всем муниципальным образованиям, территориальным общественным самоуправлениям, органам исполнительной власти республики, некоммерческим организациям.</w:t>
                  </w:r>
                </w:p>
              </w:tc>
            </w:tr>
            <w:tr w:rsidR="00FC25F3" w:rsidRPr="00FF72F7" w:rsidTr="002356F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6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3" w:type="dxa"/>
                  <w:shd w:val="clear" w:color="auto" w:fill="auto"/>
                </w:tcPr>
                <w:p w:rsidR="00FC25F3" w:rsidRPr="00FF72F7" w:rsidRDefault="00FC25F3" w:rsidP="002356F9">
                  <w:pPr>
                    <w:spacing w:line="259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Контактные данные ответственного лица</w:t>
                  </w:r>
                </w:p>
              </w:tc>
              <w:tc>
                <w:tcPr>
                  <w:tcW w:w="5805" w:type="dxa"/>
                  <w:shd w:val="clear" w:color="auto" w:fill="auto"/>
                </w:tcPr>
                <w:p w:rsidR="00FC25F3" w:rsidRPr="00FF72F7" w:rsidRDefault="00FC25F3" w:rsidP="002356F9">
                  <w:pPr>
                    <w:spacing w:line="259" w:lineRule="auto"/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Бурак Ольга Арсеньевна</w:t>
                  </w:r>
                </w:p>
                <w:p w:rsidR="00FC25F3" w:rsidRPr="00FF72F7" w:rsidRDefault="00FC25F3" w:rsidP="002356F9">
                  <w:pPr>
                    <w:spacing w:line="259" w:lineRule="auto"/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FF7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8921 468 0003</w:t>
                  </w:r>
                </w:p>
              </w:tc>
            </w:tr>
          </w:tbl>
          <w:p w:rsidR="00FC25F3" w:rsidRPr="00FF72F7" w:rsidRDefault="00FC25F3" w:rsidP="002356F9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664" w:rsidRDefault="00461664"/>
    <w:sectPr w:rsidR="0046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EB9"/>
    <w:multiLevelType w:val="multilevel"/>
    <w:tmpl w:val="A41A1A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5E81FEE"/>
    <w:multiLevelType w:val="hybridMultilevel"/>
    <w:tmpl w:val="0ED44722"/>
    <w:lvl w:ilvl="0" w:tplc="0CBA9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BC"/>
    <w:rsid w:val="0034364F"/>
    <w:rsid w:val="00461664"/>
    <w:rsid w:val="004F3D55"/>
    <w:rsid w:val="00542B11"/>
    <w:rsid w:val="00627DE2"/>
    <w:rsid w:val="006A77BC"/>
    <w:rsid w:val="007537BA"/>
    <w:rsid w:val="0096742D"/>
    <w:rsid w:val="00C31D9A"/>
    <w:rsid w:val="00EB0273"/>
    <w:rsid w:val="00F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334C"/>
  <w15:chartTrackingRefBased/>
  <w15:docId w15:val="{F5F1149A-12A6-414D-BC1F-76C08935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4"/>
    <w:uiPriority w:val="34"/>
    <w:qFormat/>
    <w:rsid w:val="00FC25F3"/>
    <w:pPr>
      <w:ind w:left="720"/>
      <w:contextualSpacing/>
    </w:pPr>
  </w:style>
  <w:style w:type="table" w:styleId="a5">
    <w:name w:val="Table Grid"/>
    <w:basedOn w:val="a1"/>
    <w:uiPriority w:val="39"/>
    <w:rsid w:val="00FC25F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3"/>
    <w:uiPriority w:val="34"/>
    <w:locked/>
    <w:rsid w:val="00FC25F3"/>
    <w:rPr>
      <w:sz w:val="24"/>
      <w:szCs w:val="24"/>
    </w:rPr>
  </w:style>
  <w:style w:type="character" w:styleId="a6">
    <w:name w:val="Strong"/>
    <w:basedOn w:val="a0"/>
    <w:uiPriority w:val="22"/>
    <w:qFormat/>
    <w:rsid w:val="00FC25F3"/>
    <w:rPr>
      <w:b/>
      <w:bCs/>
    </w:rPr>
  </w:style>
  <w:style w:type="table" w:customStyle="1" w:styleId="-251">
    <w:name w:val="Таблица-сетка 2 — акцент 51"/>
    <w:basedOn w:val="a1"/>
    <w:uiPriority w:val="47"/>
    <w:rsid w:val="00FC25F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2024-10-01T07:32:00Z</dcterms:created>
  <dcterms:modified xsi:type="dcterms:W3CDTF">2024-10-02T21:49:00Z</dcterms:modified>
</cp:coreProperties>
</file>